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eastAsia="黑体"/>
          <w:sz w:val="32"/>
          <w:szCs w:val="32"/>
        </w:rPr>
      </w:pPr>
      <w:bookmarkStart w:id="0" w:name="缓急"/>
      <w:bookmarkEnd w:id="0"/>
      <w:r>
        <w:rPr>
          <w:rFonts w:hint="eastAsia" w:ascii="黑体" w:eastAsia="黑体"/>
          <w:sz w:val="32"/>
          <w:szCs w:val="32"/>
        </w:rPr>
        <w:t>　　</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禁止在内蒙古大黑河等重点中小河流防洪</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治理工程(大黑河、美岱沟)建设范围内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新增建设项目和迁入人口的通告</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bCs/>
          <w:sz w:val="44"/>
          <w:szCs w:val="44"/>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26〕</w:t>
      </w:r>
      <w:r>
        <w:rPr>
          <w:rFonts w:hint="eastAsia" w:ascii="仿宋_GB2312" w:eastAsia="仿宋_GB2312"/>
          <w:sz w:val="32"/>
          <w:szCs w:val="32"/>
          <w:lang w:val="en-US" w:eastAsia="zh-CN"/>
        </w:rPr>
        <w:t>9</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eastAsia="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bookmarkStart w:id="2" w:name="_GoBack"/>
      <w:r>
        <w:rPr>
          <w:rFonts w:hint="eastAsia" w:ascii="仿宋" w:hAnsi="仿宋" w:eastAsia="仿宋" w:cs="仿宋"/>
          <w:sz w:val="32"/>
          <w:szCs w:val="32"/>
        </w:rPr>
        <w:t>乌兰察布市人民政府，自治区各有关委、办、厅、局：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内蒙古大黑河等重点中小河流防洪治理工程（大黑河、美岱沟）是国家确定的“十五五”期间实施的重点项目之一。为确保工程建设征地和移民安置工作顺利实施，根据《大中型水利水电工程建设征地补偿和移民安置条例》</w:t>
      </w:r>
      <w:r>
        <w:rPr>
          <w:rFonts w:hint="eastAsia" w:ascii="仿宋" w:hAnsi="仿宋" w:eastAsia="仿宋" w:cs="仿宋"/>
          <w:sz w:val="32"/>
          <w:szCs w:val="32"/>
        </w:rPr>
        <w:t>（国务院令第679号）</w:t>
      </w:r>
      <w:r>
        <w:rPr>
          <w:rFonts w:hint="eastAsia" w:ascii="仿宋" w:hAnsi="仿宋" w:eastAsia="仿宋" w:cs="仿宋"/>
          <w:sz w:val="32"/>
        </w:rPr>
        <w:t>有关规定，现将有关事项通告如下：</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sz w:val="32"/>
        </w:rPr>
      </w:pPr>
      <w:r>
        <w:rPr>
          <w:rFonts w:hint="eastAsia" w:ascii="仿宋" w:hAnsi="仿宋" w:eastAsia="仿宋" w:cs="仿宋"/>
          <w:spacing w:val="6"/>
          <w:sz w:val="32"/>
        </w:rPr>
        <w:t>内蒙古大黑河等重点中小河流防洪治理工程（大黑河、美岱沟）建设征地范围涉及乌兰察布市卓资县卓资山镇坝底村、</w:t>
      </w:r>
      <w:r>
        <w:rPr>
          <w:rFonts w:hint="eastAsia" w:ascii="仿宋" w:hAnsi="仿宋" w:eastAsia="仿宋" w:cs="仿宋"/>
          <w:sz w:val="32"/>
        </w:rPr>
        <w:t>广兴城村、马盖图村、苏计村、五星村、中营子村、新民街社区，梨花镇东壕赖村、中壕赖村、丰恒村、福胜社区、刘光窑村、三道营村、土城子社区、榆树营村，旗下营镇伏虎村、青山村、四道沟村，十八台镇巴音沟村、大湾子村、东营子村、忽力进图村、五犊亥村、下营子村。具体范围以卓资县人民政府公示的河道管理范围线拐点坐标为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二、各级人民政府及相关部门不得在内蒙古大黑河等重点中小河流防洪治理工程（大黑河、美岱沟）建设征地范围内批建各类基础设施（包括乡镇企业和民用住宅）。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三、任何单位和个人不得在工程建设范围内新建、扩建和改建项目，不得修建房屋及其他设施，不得改变原地类、地貌，不得从事抢开耕地、园地及抢栽各种多年生经济作物和树木等改变土地用途和影响工程建设的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四、考虑内蒙古大黑河等重点中小河流防洪治理工程（大黑河、美岱沟）建设周期较长，为确保当地群众正常生产生活不因</w:t>
      </w:r>
      <w:r>
        <w:rPr>
          <w:rFonts w:hint="eastAsia" w:ascii="仿宋" w:hAnsi="仿宋" w:eastAsia="仿宋" w:cs="仿宋"/>
          <w:spacing w:val="6"/>
          <w:sz w:val="32"/>
        </w:rPr>
        <w:t>工程建设受到太大的影响，对与当地群众生产生活直接相关的、</w:t>
      </w:r>
      <w:r>
        <w:rPr>
          <w:rFonts w:hint="eastAsia" w:ascii="仿宋" w:hAnsi="仿宋" w:eastAsia="仿宋" w:cs="仿宋"/>
          <w:sz w:val="32"/>
        </w:rPr>
        <w:t>确需建设的项目，要严格按照《大中型水利水电工程建设征地补偿和移民安置条例》有关规定精神，在报旗县级以上人民政府批准后，方可建设。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五、加强对内蒙古大黑河等重点中小河流防洪治理工程（大黑河、美岱沟）建设范围内的户籍管理，严格控制建设范围内的人口迁入。除出生、婚嫁、军人转业退伍、大中专毕业生、服刑期满释放人员等回籍人员外，各级人民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六、对借工程征地搬迁之机煽动群众闹事、给征地搬迁工作制造障碍、阻碍工程建设等违法行为，由公安机关按照《中华人民共和国治安管理处罚法》的规定给予治安管理处罚。构成犯罪的，依法追究刑事责任。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r>
        <w:rPr>
          <w:rFonts w:hint="eastAsia" w:ascii="仿宋" w:hAnsi="仿宋" w:eastAsia="仿宋" w:cs="仿宋"/>
          <w:sz w:val="32"/>
        </w:rPr>
        <w:t>本通告自发布之日起施行。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rPr>
      </w:pPr>
    </w:p>
    <w:p>
      <w:pPr>
        <w:keepNext w:val="0"/>
        <w:keepLines w:val="0"/>
        <w:pageBreakBefore w:val="0"/>
        <w:widowControl w:val="0"/>
        <w:kinsoku/>
        <w:wordWrap/>
        <w:overflowPunct/>
        <w:topLinePunct/>
        <w:autoSpaceDE/>
        <w:autoSpaceDN/>
        <w:bidi w:val="0"/>
        <w:adjustRightInd/>
        <w:snapToGrid/>
        <w:spacing w:line="580" w:lineRule="exact"/>
        <w:ind w:left="0" w:leftChars="0" w:firstLine="4998" w:firstLineChars="1562"/>
        <w:jc w:val="both"/>
        <w:textAlignment w:val="auto"/>
        <w:rPr>
          <w:rFonts w:hint="eastAsia" w:ascii="仿宋" w:hAnsi="仿宋" w:eastAsia="仿宋" w:cs="仿宋"/>
          <w:sz w:val="32"/>
          <w:szCs w:val="32"/>
        </w:rPr>
      </w:pPr>
      <w:r>
        <w:rPr>
          <w:rFonts w:hint="eastAsia" w:ascii="仿宋" w:hAnsi="仿宋" w:eastAsia="仿宋" w:cs="仿宋"/>
          <w:sz w:val="32"/>
          <w:szCs w:val="32"/>
        </w:rPr>
        <w:t>2026年1月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（此件公开发布）</w:t>
      </w:r>
    </w:p>
    <w:bookmarkEnd w:id="2"/>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color w:val="000000"/>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ascii="仿宋_GB2312" w:hAnsi="宋体" w:eastAsia="仿宋_GB2312"/>
          <w:bCs/>
          <w:sz w:val="32"/>
          <w:szCs w:val="32"/>
        </w:rPr>
      </w:pPr>
      <w:bookmarkStart w:id="1" w:name="B0034"/>
      <w:bookmarkEnd w:id="1"/>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ascii="仿宋_GB2312" w:eastAsia="仿宋_GB2312"/>
          <w:sz w:val="32"/>
          <w:szCs w:val="32"/>
        </w:rPr>
      </w:pPr>
    </w:p>
    <w:p>
      <w:pPr>
        <w:keepNext w:val="0"/>
        <w:keepLines w:val="0"/>
        <w:pageBreakBefore w:val="0"/>
        <w:widowControl w:val="0"/>
        <w:tabs>
          <w:tab w:val="left" w:pos="2775"/>
        </w:tabs>
        <w:kinsoku/>
        <w:wordWrap/>
        <w:overflowPunct/>
        <w:topLinePunct/>
        <w:autoSpaceDE/>
        <w:autoSpaceDN/>
        <w:bidi w:val="0"/>
        <w:adjustRightInd/>
        <w:snapToGrid/>
        <w:spacing w:line="580" w:lineRule="exact"/>
        <w:jc w:val="both"/>
        <w:textAlignment w:val="auto"/>
        <w:rPr>
          <w:rFonts w:ascii="仿宋_GB2312" w:eastAsia="仿宋_GB2312"/>
          <w:sz w:val="32"/>
          <w:szCs w:val="32"/>
        </w:rPr>
      </w:pPr>
      <w:r>
        <w:rPr>
          <w:rFonts w:ascii="仿宋_GB2312" w:eastAsia="仿宋_GB2312"/>
          <w:sz w:val="32"/>
          <w:szCs w:val="32"/>
        </w:rPr>
        <w:tab/>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ascii="仿宋_GB2312" w:eastAsia="仿宋_GB2312"/>
          <w:sz w:val="32"/>
          <w:szCs w:val="32"/>
        </w:rPr>
      </w:pPr>
      <w:r>
        <w:rPr>
          <w:rFonts w:ascii="仿宋_GB2312" w:eastAsia="仿宋_GB2312"/>
          <w:sz w:val="32"/>
          <w:szCs w:val="32"/>
        </w:rPr>
        <w:t xml:space="preserve">    </w:t>
      </w: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580" w:lineRule="exact"/>
        <w:jc w:val="both"/>
        <w:textAlignment w:val="auto"/>
      </w:pPr>
    </w:p>
    <w:p>
      <w:pPr>
        <w:keepNext w:val="0"/>
        <w:keepLines w:val="0"/>
        <w:pageBreakBefore w:val="0"/>
        <w:widowControl w:val="0"/>
        <w:kinsoku/>
        <w:wordWrap/>
        <w:overflowPunct/>
        <w:topLinePunct/>
        <w:autoSpaceDE/>
        <w:autoSpaceDN/>
        <w:bidi w:val="0"/>
        <w:adjustRightInd/>
        <w:snapToGrid/>
        <w:spacing w:line="400" w:lineRule="exact"/>
        <w:jc w:val="both"/>
        <w:textAlignment w:val="auto"/>
      </w:pPr>
    </w:p>
    <w:p>
      <w:pPr>
        <w:keepNext w:val="0"/>
        <w:keepLines w:val="0"/>
        <w:pageBreakBefore w:val="0"/>
        <w:widowControl w:val="0"/>
        <w:kinsoku/>
        <w:wordWrap/>
        <w:overflowPunct/>
        <w:topLinePunct/>
        <w:autoSpaceDE/>
        <w:autoSpaceDN/>
        <w:bidi w:val="0"/>
        <w:adjustRightInd/>
        <w:snapToGrid/>
        <w:spacing w:line="400" w:lineRule="exact"/>
        <w:jc w:val="both"/>
        <w:textAlignment w:val="auto"/>
      </w:pPr>
    </w:p>
    <w:p>
      <w:pPr>
        <w:keepNext w:val="0"/>
        <w:keepLines w:val="0"/>
        <w:pageBreakBefore w:val="0"/>
        <w:widowControl w:val="0"/>
        <w:kinsoku/>
        <w:wordWrap/>
        <w:overflowPunct/>
        <w:topLinePunct/>
        <w:autoSpaceDE/>
        <w:autoSpaceDN/>
        <w:bidi w:val="0"/>
        <w:adjustRightInd/>
        <w:snapToGrid/>
        <w:spacing w:line="300" w:lineRule="exact"/>
        <w:jc w:val="both"/>
        <w:textAlignment w:val="auto"/>
      </w:pPr>
    </w:p>
    <w:p>
      <w:pPr>
        <w:keepNext w:val="0"/>
        <w:keepLines w:val="0"/>
        <w:pageBreakBefore w:val="0"/>
        <w:widowControl w:val="0"/>
        <w:kinsoku/>
        <w:wordWrap/>
        <w:overflowPunct/>
        <w:topLinePunct/>
        <w:autoSpaceDE/>
        <w:autoSpaceDN/>
        <w:bidi w:val="0"/>
        <w:adjustRightInd/>
        <w:snapToGrid/>
        <w:spacing w:line="300" w:lineRule="exact"/>
        <w:jc w:val="both"/>
        <w:textAlignment w:val="auto"/>
      </w:pPr>
    </w:p>
    <w:p>
      <w:pPr>
        <w:keepNext w:val="0"/>
        <w:keepLines w:val="0"/>
        <w:pageBreakBefore w:val="0"/>
        <w:widowControl w:val="0"/>
        <w:kinsoku/>
        <w:wordWrap/>
        <w:overflowPunct/>
        <w:topLinePunct/>
        <w:autoSpaceDE/>
        <w:autoSpaceDN/>
        <w:bidi w:val="0"/>
        <w:adjustRightInd/>
        <w:snapToGrid/>
        <w:spacing w:line="300" w:lineRule="exact"/>
        <w:jc w:val="both"/>
        <w:textAlignment w:val="auto"/>
      </w:pPr>
    </w:p>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pacing w:val="6"/>
          <w:sz w:val="28"/>
          <w:szCs w:val="28"/>
        </w:rPr>
        <w:t>自治区人大常委会办公厅，自治区政协办公厅，自治区监委，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      自治区高级人民法院，自治区人民检察院。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400"/>
        <w:textAlignment w:val="auto"/>
        <w:rPr>
          <w:rFonts w:hint="eastAsia" w:ascii="仿宋" w:hAnsi="仿宋" w:eastAsia="仿宋" w:cs="仿宋"/>
          <w:sz w:val="28"/>
          <w:szCs w:val="28"/>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372745</wp:posOffset>
            </wp:positionV>
            <wp:extent cx="1489075" cy="401320"/>
            <wp:effectExtent l="0" t="0" r="15875" b="17780"/>
            <wp:wrapSquare wrapText="bothSides"/>
            <wp:docPr id="1" name="图片 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9"/>
                    <pic:cNvPicPr>
                      <a:picLocks noChangeAspect="1"/>
                    </pic:cNvPicPr>
                  </pic:nvPicPr>
                  <pic:blipFill>
                    <a:blip r:embed="rId6"/>
                    <a:stretch>
                      <a:fillRect/>
                    </a:stretch>
                  </pic:blipFill>
                  <pic:spPr>
                    <a:xfrm>
                      <a:off x="0" y="0"/>
                      <a:ext cx="1489075" cy="401320"/>
                    </a:xfrm>
                    <a:prstGeom prst="rect">
                      <a:avLst/>
                    </a:prstGeom>
                    <a:noFill/>
                    <a:ln>
                      <a:noFill/>
                    </a:ln>
                  </pic:spPr>
                </pic:pic>
              </a:graphicData>
            </a:graphic>
          </wp:anchor>
        </w:drawing>
      </w:r>
      <w:r>
        <w:rPr>
          <w:rFonts w:hint="eastAsia" w:ascii="仿宋" w:hAnsi="仿宋" w:eastAsia="仿宋" w:cs="仿宋"/>
          <w:sz w:val="28"/>
          <w:szCs w:val="28"/>
        </w:rPr>
        <w:t>各民主党派区委会，各人民团体，新闻单位。</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52" w:y="-23"/>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lang/>
      </w:rPr>
      <w:t>- 3 -</w:t>
    </w:r>
    <w:r>
      <w:rPr>
        <w:rFonts w:hint="eastAsia"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- 4 -</w:t>
    </w:r>
    <w:r>
      <w:rPr>
        <w:rFonts w:ascii="宋体" w:hAnsi="宋体"/>
        <w:sz w:val="28"/>
        <w:szCs w:val="28"/>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17F6"/>
    <w:multiLevelType w:val="singleLevel"/>
    <w:tmpl w:val="1E9F17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B3"/>
    <w:rsid w:val="00057363"/>
    <w:rsid w:val="002268C5"/>
    <w:rsid w:val="00302982"/>
    <w:rsid w:val="00337358"/>
    <w:rsid w:val="00351DB4"/>
    <w:rsid w:val="00444154"/>
    <w:rsid w:val="004B2561"/>
    <w:rsid w:val="006048D6"/>
    <w:rsid w:val="00825CE1"/>
    <w:rsid w:val="008408A0"/>
    <w:rsid w:val="00AC3BB4"/>
    <w:rsid w:val="00BA2B79"/>
    <w:rsid w:val="00C809B3"/>
    <w:rsid w:val="00CC1415"/>
    <w:rsid w:val="00DD700A"/>
    <w:rsid w:val="00DF62D9"/>
    <w:rsid w:val="00E751C2"/>
    <w:rsid w:val="00F71128"/>
    <w:rsid w:val="00F94438"/>
    <w:rsid w:val="21372B5A"/>
    <w:rsid w:val="217D23BA"/>
    <w:rsid w:val="27E04077"/>
    <w:rsid w:val="2F0F7F8C"/>
    <w:rsid w:val="3141353A"/>
    <w:rsid w:val="552F331A"/>
    <w:rsid w:val="5CF16A64"/>
    <w:rsid w:val="5D235228"/>
    <w:rsid w:val="5F2401F0"/>
    <w:rsid w:val="5F5D1A96"/>
    <w:rsid w:val="69AA7AA3"/>
    <w:rsid w:val="6ADE316A"/>
    <w:rsid w:val="6F725EBC"/>
    <w:rsid w:val="79DB07B6"/>
    <w:rsid w:val="7D1850A2"/>
    <w:rsid w:val="7D702125"/>
    <w:rsid w:val="7F7FA620"/>
    <w:rsid w:val="AFBFAD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4</Pages>
  <Words>183</Words>
  <Characters>1046</Characters>
  <Lines>8</Lines>
  <Paragraphs>2</Paragraphs>
  <TotalTime>2</TotalTime>
  <ScaleCrop>false</ScaleCrop>
  <LinksUpToDate>false</LinksUpToDate>
  <CharactersWithSpaces>1227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2012-09-19T21:52:00Z</dcterms:created>
  <dc:creator>王蕾:打印</dc:creator>
  <cp:lastModifiedBy>哈斯高娃:通知发起人</cp:lastModifiedBy>
  <cp:lastPrinted>2026-01-14T17:07:47Z</cp:lastPrinted>
  <dcterms:modified xsi:type="dcterms:W3CDTF">2026-01-15T01:38:28Z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